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INTERNE UNTERSCHRIFTENREGELUNG</w:t>
      </w:r>
    </w:p>
    <w:p/>
    <w:p>
      <w:r>
        <w:rPr>
          <w:b/>
          <w:sz w:val="20"/>
        </w:rPr>
        <w:t>1. Geltungsbereich</w:t>
      </w:r>
    </w:p>
    <w:p>
      <w:r>
        <w:rPr>
          <w:b w:val="0"/>
          <w:sz w:val="20"/>
        </w:rPr>
        <w:t>Diese interne Unterschriftenregelung gilt für alle verbindlichen Dokumente und Verträge der Firma und legt fest, welche Personen zur rechtsverbindlichen Unterschrift berechtigt sind.</w:t>
      </w:r>
    </w:p>
    <w:p/>
    <w:p>
      <w:r>
        <w:rPr>
          <w:b/>
          <w:sz w:val="20"/>
        </w:rPr>
        <w:t>2. Unterschriftsberechtigte Personen</w:t>
      </w:r>
    </w:p>
    <w:p>
      <w:r>
        <w:rPr>
          <w:b w:val="0"/>
          <w:sz w:val="20"/>
        </w:rPr>
        <w:t>Folgende Mitarbeiter sind berechtigt, die Firma rechtsverbindlich zu vertreten und Dokumente zu unterschreiben:</w:t>
      </w:r>
    </w:p>
    <w:p>
      <w:r>
        <w:rPr>
          <w:b w:val="0"/>
          <w:sz w:val="20"/>
        </w:rPr>
        <w:t>- Geschäftsführer: uneingeschränkte Zeichnungsbefugnis</w:t>
      </w:r>
    </w:p>
    <w:p>
      <w:r>
        <w:rPr>
          <w:b w:val="0"/>
          <w:sz w:val="20"/>
        </w:rPr>
        <w:t>- Prokuristen: Zeichnungsbefugnis im Bereich der laufenden Geschäfte</w:t>
      </w:r>
    </w:p>
    <w:p>
      <w:r>
        <w:rPr>
          <w:b w:val="0"/>
          <w:sz w:val="20"/>
        </w:rPr>
        <w:t>- Abteilungsleiter: Zeichnungsbefugnis für spezifische Dokumente im eigenen Bereich, sofern durch Geschäftsführer schriftlich genehmigt</w:t>
      </w:r>
    </w:p>
    <w:p/>
    <w:p>
      <w:r>
        <w:rPr>
          <w:b/>
          <w:sz w:val="20"/>
        </w:rPr>
        <w:t>3. Vertretungsregelung</w:t>
      </w:r>
    </w:p>
    <w:p>
      <w:r>
        <w:rPr>
          <w:b w:val="0"/>
          <w:sz w:val="20"/>
        </w:rPr>
        <w:t>Im Falle der Abwesenheit oder Verhinderung eines Zeichnungsberechtigten kann eine Vertretung durch schriftliche Vollmacht erteilt werden. Diese Vollmacht ist schriftlich zu dokumentieren und bei Bedarf vorzulegen.</w:t>
      </w:r>
    </w:p>
    <w:p/>
    <w:p>
      <w:r>
        <w:rPr>
          <w:b/>
          <w:sz w:val="20"/>
        </w:rPr>
        <w:t>4. Dokumentenarten und Unterschriftsanforderungen</w:t>
      </w:r>
    </w:p>
    <w:p>
      <w:r>
        <w:rPr>
          <w:b w:val="0"/>
          <w:sz w:val="20"/>
        </w:rPr>
        <w:t>Je nach Art und Inhalt des Dokuments gelten folgende Unterschriftsregelungen:</w:t>
        <w:br/>
        <w:t>- Verträge bis zu einem Wert von 10.000 EUR: Unterschrift eines Abteilungsleiters oder Prokuristen ausreichend.</w:t>
        <w:br/>
        <w:t>- Verträge über 10.000 EUR: Unterschrift des Geschäftsführers erforderlich.</w:t>
        <w:br/>
        <w:t>- Personalangelegenheiten: Unterschrift des Geschäftsführers oder Prokuristen.</w:t>
        <w:br/>
        <w:t>- Finanzdokumente und Zahlungsanweisungen: Unterschrift von zwei Zeichnungsberechtigten, davon mindestens ein Geschäftsführer oder Prokurist.</w:t>
      </w:r>
    </w:p>
    <w:p/>
    <w:p>
      <w:r>
        <w:rPr>
          <w:b/>
          <w:sz w:val="20"/>
        </w:rPr>
        <w:t>5. Dokumentation und Ablage</w:t>
      </w:r>
    </w:p>
    <w:p>
      <w:r>
        <w:rPr>
          <w:b w:val="0"/>
          <w:sz w:val="20"/>
        </w:rPr>
        <w:t>Alle unterschriebenen Dokumente sind sicher aufzubewahren und bei Bedarf der Geschäftsleitung zugänglich zu machen. Elektronische Dokumente sind entsprechend den datenschutzrechtlichen Vorgaben zu speichern.</w:t>
      </w:r>
    </w:p>
    <w:p/>
    <w:p>
      <w:r>
        <w:rPr>
          <w:b/>
          <w:sz w:val="20"/>
        </w:rPr>
        <w:t>6. Haftung</w:t>
      </w:r>
    </w:p>
    <w:p>
      <w:r>
        <w:rPr>
          <w:b w:val="0"/>
          <w:sz w:val="20"/>
        </w:rPr>
        <w:t>Jede zeichnungsberechtigte Person haftet persönlich für die Einhaltung der Unterschriftenregelungen sowie für die Richtigkeit und Rechtmäßigkeit der von ihr unterzeichneten Dokumente.</w:t>
      </w:r>
    </w:p>
    <w:p/>
    <w:p>
      <w:r>
        <w:rPr>
          <w:b/>
          <w:sz w:val="20"/>
        </w:rPr>
        <w:t>7. Änderungen der Unterschriftenregelung</w:t>
      </w:r>
    </w:p>
    <w:p>
      <w:r>
        <w:rPr>
          <w:b w:val="0"/>
          <w:sz w:val="20"/>
        </w:rPr>
        <w:t>Änderungen dieser Unterschriftenregelung bedürfen der schriftlichen Zustimmung der Geschäftsführung und sind allen betroffenen Mitarbeitern unverzüglich mitzuteilen.</w:t>
      </w:r>
    </w:p>
    <w:p/>
    <w:p/>
    <w:p>
      <w:r>
        <w:rPr>
          <w:b w:val="0"/>
          <w:sz w:val="20"/>
        </w:rPr>
        <w:t>Ort : ____________________________________         Datum : 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Vorgesetzter / Geschäftsführung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Mitarbeiter / Zeichnungsberechtigter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: 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: 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https://musterklar.com/interne-unterschriftenregelung-muster/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interne-unterschriftenregelung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